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tworzy miasta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Postępująca degradacja środowiska ma coraz większy wpływ na otoczenie i jakość życia. Politycy i osoby decyzyjne zwracają uwagę na palącą potrzebę zmian w zakresie ochrony natury. Problem ten dostrzegają również inwestorzy budowlani, propagujący ekologiczne rozwiązania, pozwalające tworzyć projekty niskoenergetyczne i pasywne. Jakość tych rozwiązań potwierdzana jest niezależnymi certyfikatami,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m. in. certyfikatem BREEM – systemy Reynaers Aluminium pomagają zdobywać wyższe noty.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to niezależne potwierdzenie jakości inwestycji, podnoszące wartość budynku i jego atrakcyjność dla przyszłych najemców. Innowacyjne i zrównoważone systemy REYNAERS ALUMINIUM pozwalają uzyskać w procesie certyfikacji maksymalnie aż 22 punkty kredytowe, a eksperci firmy pomagają wybrać najbardziej optymalne rozwiązania. Proces certyfikacji polega na ocenie projektu w 9 kategoriach: w każdej z nich są przyznawane i wyważane kredyty, składające się na ostateczną ocenę budynku w skali od „Dostateczny” do „Wybitny”. Dużą rolę w uzyskaniu certyfikatu mogą odegrać systemy aluminiowe Reynaers – pozwalają nie tylko podnosić wartość architektoniczną budynków, lecz także poprawiają warunki życia i pracy, zmniejszając przy tym zapotrzebowanie energetyczne budynków. Odzwierciedleniem tego są budynki, w których zastosowano systemy Reynaers, które przyczyniły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do otrzymania akredytacji, np. warszawska inwestycja Wronia 31.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zaczyna się od fasady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nadają budynkom futurystycznego sznytu, ale szklane fasady nie są tylko wizją inwestora. Ich zastosowanie to coś więcej, to komfort pracy, wpływający na lepsze samopoczucie pracowników i tym samym większą wydajność. Badanie symulacyjne dowodzi, że otrzymanie optymalnego współczynnika światła jest możliwe przy wyborze właściwego przeszklenia o wysokiej transmisji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kontroli słonecznej. Dostęp do naturalnego światła to jedno z kryteriów certyfikacji BREEAM, kredyt 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kategorii można uzyskać dzięki zastosowaniu systemów Reynaers Aluminium, tworząc ściany osłonowe i dachy z użyciem serii CW, a także drzwi przesuwnych – serie CP, Hi-Finity, Slim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pozwalają również oglądać piękne widoki za oknem, nawet gdy jest to tylko przestrzeń miejska. Człowiek spędza prawie 90% doby w budynku, z czego ponad 30% w biurze przed komputerem. Możliwość wyglądania przez okno pozwala na oderwanie się od pracy, chwilę relaksu, co zapobiega zmęczeniu oczu i bólowi głowy. Jest to ważny argument dla projektanta budynku, a potem dla podmiotu zarządzającego obiektem i wreszcie dla samego nabywcy bądź najemcy. Nie mniej ważna jest możliwość kontrolowania odblasków i olśnień słonecznych, pojawiających się na ekranach, komfort termiczny, akustyczny i wydajność energetyczna.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Sięgaj tam, gdzie wzrok nie sięga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ponad 40% energii zużywa się na ogrzewanie, chłodzenie, oświetlenie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zarządzanie budynkami, w których mieszkamy i pracujemy. Do 2050 roku liczbę tę należy zmniejszyć </w:t>
      </w:r>
    </w:p>
    <w:p>
      <w:r>
        <w:rPr>
          <w:rFonts w:ascii="calibri" w:hAnsi="calibri" w:eastAsia="calibri" w:cs="calibri"/>
          <w:sz w:val="24"/>
          <w:szCs w:val="24"/>
        </w:rPr>
        <w:t xml:space="preserve">o 60% – tylko wtedy zostanie osiągnięty globalny cel w zakresie zmian klimatu. REYNAERS ALUMINIUM bierze czynny udział w tym procesie, deklarując opracowywanie innowacyjnych technologii, dających możliwość tworzenia projektów niskoenergetycznych i pasywnych. Filozofią i zamiarem firmy są wszelkie działania, które uczynią planetę bardziej ekologiczną.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okien i drzwi (seria CS, MasterLine 8 i 10, SlimLine, ES 45-Pa, TS, CD), systemy przesuwne (seria CP, Hi-Finity, SlimPatio 68) i harmonijkowe (seria CF), ściany osłonowe (seria CW), a także osłony przeciwsłoneczne (seria BS) i balustrady (RB 10 Solar) zapewniają ponadprzeciętną izolację i doskonałą wydajność energetyczną budynków.Odpowiednie zastosowanie systemów REYNAERS ALUMINIUM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pozwala uzyskać maksymalnie aż 15 kredytów w kategorii Energia.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REYNAERS ALUMINIUM pomaga uzyskać certyfikat BREEAM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firmy REYNAERS ALUMINIUM w połączeniu z innymi komponentami budowlanymi, pozwalają zdobyć do 22 punktów kredytowych BREEAM. Łatwość zdobycia punktów została zbadana i potwierdzona przez niezależnego i wykwalifikowanego eksperta w dziedzinie inżynierii, firmę ENCON, specjalizującą się w optymalizacji zużycia energii. Specjaliści z firmy REYNAERS ALUMINIUM pomagają zdobyć punkty kredytowe – dobierają najlepsze rozwiązania dla danego projektu, a także przygotowują dokumenty niezbędne do wypełnienia aplikacji BREEAM.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projektów, w których uczestniczy Reynaers Aluminium jest wiele projektów zdobywających wysokie i najwyższe noty. Choćby inwestycja firmy Ghelamco Poland – biurowiec Wronia 31, który uzyskał ocenę Wybitny jako jeden z dwóch budynków biurowych w Polsce, oraz został wyróżniony w konkursie BREEAM Wards 2019 jako najbardziej ekologiczny budynek w Europie Środkowej i Wschodniej. Istotną rolę odegrały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zastosowane w fasadach systemy Reynaers Aluminium – CW50-HI, CW50, CF77 i drzwi CS86-HI– zapewniające doskonałe parametry energetyczne, maksymalną przepuszczalność promieni słonecznych przy jednoczesnym, wysokim stopniu izolacyjności termicznej. Z kolei holenderski projekt DC New Logic III uzyskał ocenę na poziomie Wybitny, z wynikiem aż 98,48%.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</w:t>
      </w:r>
      <w:r>
        <w:rPr>
          <w:rFonts w:ascii="calibri" w:hAnsi="calibri" w:eastAsia="calibri" w:cs="calibri"/>
          <w:sz w:val="24"/>
          <w:szCs w:val="24"/>
        </w:rPr>
        <w:t xml:space="preserve"> Wronia 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</w:t>
      </w:r>
      <w:r>
        <w:rPr>
          <w:rFonts w:ascii="calibri" w:hAnsi="calibri" w:eastAsia="calibri" w:cs="calibri"/>
          <w:sz w:val="24"/>
          <w:szCs w:val="24"/>
        </w:rPr>
        <w:t xml:space="preserve">Ghelamco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</w:t>
      </w:r>
      <w:r>
        <w:rPr>
          <w:rFonts w:ascii="calibri" w:hAnsi="calibri" w:eastAsia="calibri" w:cs="calibri"/>
          <w:sz w:val="24"/>
          <w:szCs w:val="24"/>
        </w:rPr>
        <w:t xml:space="preserve">Jaspers_Eyers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inwestycji:</w:t>
      </w:r>
      <w:r>
        <w:rPr>
          <w:rFonts w:ascii="calibri" w:hAnsi="calibri" w:eastAsia="calibri" w:cs="calibri"/>
          <w:sz w:val="24"/>
          <w:szCs w:val="24"/>
        </w:rPr>
        <w:t xml:space="preserve"> lipiec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</w:t>
      </w:r>
      <w:r>
        <w:rPr>
          <w:rFonts w:ascii="calibri" w:hAnsi="calibri" w:eastAsia="calibri" w:cs="calibri"/>
          <w:sz w:val="24"/>
          <w:szCs w:val="24"/>
        </w:rPr>
        <w:t xml:space="preserve"> CW50-HI, CW50, CF77 i drzwi CS86-HI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DC New Logic 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Inwestor: </w:t>
      </w:r>
      <w:r>
        <w:rPr>
          <w:rFonts w:ascii="calibri" w:hAnsi="calibri" w:eastAsia="calibri" w:cs="calibri"/>
          <w:sz w:val="24"/>
          <w:szCs w:val="24"/>
        </w:rPr>
        <w:t xml:space="preserve">Rhenus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Deweloper: </w:t>
      </w:r>
      <w:r>
        <w:rPr>
          <w:rFonts w:ascii="calibri" w:hAnsi="calibri" w:eastAsia="calibri" w:cs="calibri"/>
          <w:sz w:val="24"/>
          <w:szCs w:val="24"/>
        </w:rPr>
        <w:t xml:space="preserve">Dokvast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HabeonArchitecten, projekt schodów Maria Tellez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50, CF 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2026-02-02T01:55:17+01:00</dcterms:created>
  <dcterms:modified xsi:type="dcterms:W3CDTF">2026-02-02T01:55:17+01:00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