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Siedziba Pivexin Technology. Spójna fasada dla złożonego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Zaprojektowany przez katowicką pracownię MUS Architects budynek firmy Pivexin Technology w Babicach koło Raciborza, jest prostym, a jednocześnie spójnym i pięknym obiektem, łączącym różne funkcje i skalę. Kluczowym elementem projektu jest wyrazista, ciemna fasada, zbudowana w oparciu o kontrast pomiędzy przeszklonymi i pełnymi elementami. Wnętrza budynku są zalane naturalnym światłem.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Pivexin Technology otrzymała nagrodę w konkursie organizowanym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przez Property Design za najlepszy projekt komercyjny i publiczny w Polsce, oddany do użytku </w:t>
      </w:r>
    </w:p>
    <w:p>
      <w:r>
        <w:rPr>
          <w:rFonts w:ascii="calibri" w:hAnsi="calibri" w:eastAsia="calibri" w:cs="calibri"/>
          <w:sz w:val="24"/>
          <w:szCs w:val="24"/>
        </w:rPr>
        <w:t xml:space="preserve"> do końca 2018 roku. W budynku, na fasadzie i we wnętrzach, zastosowano systemy aluminiowe Reynaers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Elewacja Pivexin Technology jest ciemna, wyrazista, zwłaszcza w zestawieniu z pełnymi szkła i światła wnętrzami. Zwarty, minimalistyczny budynek łączy dwie różne funkcje – biurową i magazynową. Mimo tego zróżnicowania, podkreślonego przez rozwiązania fasadowe, udało się stworzyć architektonicznie spójną, intrygującą bryłę. Głównym założeniem architektów było stworzenie budynku o maksymalnej funkcjonalności, energooszczędnego i wpisującego się w założenia współczesnej architektury. Jednym </w:t>
      </w:r>
    </w:p>
    <w:p>
      <w:r>
        <w:rPr>
          <w:rFonts w:ascii="calibri" w:hAnsi="calibri" w:eastAsia="calibri" w:cs="calibri"/>
          <w:sz w:val="24"/>
          <w:szCs w:val="24"/>
        </w:rPr>
        <w:t xml:space="preserve">z nadrzędnych celów było też wprowadzenie do projektowanej przestrzeni jak największej ilości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Pivexin Technology. Dwie funkcje w jednej bryle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Pracownia MUS Architects miała za zadanie stworzyć projekt hali magazynowej i budynku biurowego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z zapleczem socjalnym, z uwzględnieniem także zagospodarowania terenu, w tym dojazdu do posesji </w:t>
      </w:r>
    </w:p>
    <w:p>
      <w:r>
        <w:rPr>
          <w:rFonts w:ascii="calibri" w:hAnsi="calibri" w:eastAsia="calibri" w:cs="calibri"/>
          <w:sz w:val="24"/>
          <w:szCs w:val="24"/>
        </w:rPr>
        <w:t xml:space="preserve">i parkingu. Zgodnie ze zleceniem inwestora architekci mieli scalić strukturę dwóch budynków – biura </w:t>
      </w:r>
    </w:p>
    <w:p>
      <w:r>
        <w:rPr>
          <w:rFonts w:ascii="calibri" w:hAnsi="calibri" w:eastAsia="calibri" w:cs="calibri"/>
          <w:sz w:val="24"/>
          <w:szCs w:val="24"/>
        </w:rPr>
        <w:t xml:space="preserve"> i hali magazynowej – tak żeby powstał jeden spójny „organizm”. Tak właśnie się stało. Frontowa część elewacji biurowca jest przeszklona, z pionowymi i poziomymi pilastrami, nadającymi jej efekt trójwymiarowości, i pełni funkcję reprezentacyjną. Z kolei elewacja hali magazynowej jest prosta </w:t>
      </w:r>
    </w:p>
    <w:p>
      <w:r>
        <w:rPr>
          <w:rFonts w:ascii="calibri" w:hAnsi="calibri" w:eastAsia="calibri" w:cs="calibri"/>
          <w:sz w:val="24"/>
          <w:szCs w:val="24"/>
        </w:rPr>
        <w:t xml:space="preserve"> i dyskretna, bardziej zamknięta, odpowiednia dla przemysłowej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Systemy Reynaers w nowoczesnym kompleksie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podstawowy system zastosowano CW 50 HI, który pozwala na dużą swobodę projektowania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i świetnie sprawdził się przy konstruowaniu spójnych stylistycznie, ale jednocześnie zróżnicowanych elewacji. W dodatku bardzo dobre parametry termiczne systemu wykraczały poza założenia projektowe – CW 50 przy zastosowaniu potrójnego szklenia spełnia wymagania budownictwa pasywnego </w:t>
      </w:r>
    </w:p>
    <w:p>
      <w:r>
        <w:rPr>
          <w:rFonts w:ascii="calibri" w:hAnsi="calibri" w:eastAsia="calibri" w:cs="calibri"/>
          <w:sz w:val="24"/>
          <w:szCs w:val="24"/>
        </w:rPr>
        <w:t xml:space="preserve">i niskoenergetycznego. W części z tarasem zastosowano system podnoszono-przesuwny CP 155-LS.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kontrastują z ciemną fasadą – jest tu dużo bieli, jasnego drewna, a także żywych roślin. Światło wpada przez zewnętrzne przeszklenia (w tym świetlik umieszczony nad częścią centralną) i dzięki przeszklonym ścianom działowym nie napotyka przeszkód w pomieszczeniach. W konstrukcjach architekci zastosowali przede wszystkim system CI 45 –rozwiązanie idealne do zagospodarowania przestrzeni biurowej. System został zmodyfikowany na potrzeby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Wykonana ślusarka znacznie przekracza stawiane jej projektowo wymagania. Dla większości fasad słupowo-ryglowych udało się uzyskać parametr Ucw=0,6 W/m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 przy zastosowaniu szyb Ug=0,5 W/m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K. System CI45 dzięki możliwości instalacji wypełnień z obu stron znacznie ułatwił, a w przypadku kilku trudno dostępnych miejsc okazał się niezbędny do kompleksowej realizacji obiektu</w:t>
      </w:r>
      <w:r>
        <w:rPr>
          <w:rFonts w:ascii="calibri" w:hAnsi="calibri" w:eastAsia="calibri" w:cs="calibri"/>
          <w:sz w:val="24"/>
          <w:szCs w:val="24"/>
        </w:rPr>
        <w:t xml:space="preserve"> – mówi Karol Klocek z firmy GRAL, odpowiadającej za wykonanie ślusarki w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 Property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architektów została doceniona – realizacji przyznano nagrodę w kategorii „Bryła: Biurowiec”, przyznaną w czasie wydarzenia 4 Design Days – w konkursie Property Design nagradzane były najlepsze projekty komercyjne i publiczne w Polsce, oddane do użytku do końca 2018 roku. Projekt był też nominowany do nagrody Architektura Roku Województwa Śląskiego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 </w:t>
      </w:r>
      <w:r>
        <w:rPr>
          <w:rFonts w:ascii="calibri" w:hAnsi="calibri" w:eastAsia="calibri" w:cs="calibri"/>
          <w:sz w:val="24"/>
          <w:szCs w:val="24"/>
        </w:rPr>
        <w:t xml:space="preserve">Pivexin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Powierzchnia użytkowa: </w:t>
      </w:r>
      <w:r>
        <w:rPr>
          <w:rFonts w:ascii="calibri" w:hAnsi="calibri" w:eastAsia="calibri" w:cs="calibri"/>
          <w:sz w:val="24"/>
          <w:szCs w:val="24"/>
        </w:rPr>
        <w:t xml:space="preserve">3 800 m kw.(w tym hala 2 150 m kw. i biurowiec 1 650 m kw.)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oddania do użytku: </w:t>
      </w:r>
      <w:r>
        <w:rPr>
          <w:rFonts w:ascii="calibri" w:hAnsi="calibri" w:eastAsia="calibri" w:cs="calibri"/>
          <w:sz w:val="24"/>
          <w:szCs w:val="24"/>
        </w:rPr>
        <w:t xml:space="preserve">2018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Inwestor/deweloper: </w:t>
      </w:r>
      <w:r>
        <w:rPr>
          <w:rFonts w:ascii="calibri" w:hAnsi="calibri" w:eastAsia="calibri" w:cs="calibri"/>
          <w:sz w:val="24"/>
          <w:szCs w:val="24"/>
        </w:rPr>
        <w:t xml:space="preserve">Pivexin Technology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 </w:t>
      </w:r>
      <w:r>
        <w:rPr>
          <w:rFonts w:ascii="calibri" w:hAnsi="calibri" w:eastAsia="calibri" w:cs="calibri"/>
          <w:sz w:val="24"/>
          <w:szCs w:val="24"/>
        </w:rPr>
        <w:t xml:space="preserve">MUS ARCHITECTS, architekci: Anna Porębska, Adam Zwierzyński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Wykonawca ślusarki aluminiowej: </w:t>
      </w:r>
      <w:r>
        <w:rPr>
          <w:rFonts w:ascii="calibri" w:hAnsi="calibri" w:eastAsia="calibri" w:cs="calibri"/>
          <w:sz w:val="24"/>
          <w:szCs w:val="24"/>
        </w:rPr>
        <w:t xml:space="preserve">GRAL Sp. z o. 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 </w:t>
      </w:r>
      <w:r>
        <w:rPr>
          <w:rFonts w:ascii="calibri" w:hAnsi="calibri" w:eastAsia="calibri" w:cs="calibri"/>
          <w:sz w:val="24"/>
          <w:szCs w:val="24"/>
        </w:rPr>
        <w:t xml:space="preserve">CW 50 HI, CW 50 SC, CW 50 HI + CS 86-HI HID (drzwi wejściowe), CP 155-LS (taras); wnętrze: CW 50, CS-59Pa (drzwi), CI 45.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2025-12-10T12:01:28+01:00</dcterms:created>
  <dcterms:modified xsi:type="dcterms:W3CDTF">2025-12-10T12:01:28+01:00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