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Cradle to Cradle (C2C) dla Reynaers Aluminium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Certyfikacja Cradle to Cradle skupia się na ekologicznych aspektach produktu i procesu jego wytwarzania. Nazwa „od kołyski do kołyski”, pochodząca od angielskiego idiomu „from the cradle to grave” podkreśla, że najważniejszym aspektem jest możliwość poddania produktu recyklingowi – jest to promocja gospodarki obiegu zamkniętego. Reynaers Aluminium może pochwalić się otrzymaniem certyfikatu dla kluczowych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C2C została opracowana przez Michaela Braungarta i Williama McDonougha. W oparciu o ich koncepcję wybierane są produkty, które wykonane są z materiałów umożliwiających pełny recykling. </w:t>
      </w:r>
    </w:p>
    <w:p>
      <w:r>
        <w:rPr>
          <w:rFonts w:ascii="calibri" w:hAnsi="calibri" w:eastAsia="calibri" w:cs="calibri"/>
          <w:sz w:val="24"/>
          <w:szCs w:val="24"/>
        </w:rPr>
        <w:t xml:space="preserve">Co z kolei przekłada się na optymalizację wydajności i dbałość o jakość życia i środowisko naturalne w ramach zrównoważonego rozwoju. Inwestorzy, architekci i projektanci, mając na względzie odpowiedzialność społeczną, szukają rozwiązań przyjaznych środowisku, a producenci starają się sprostać wyzwaniu, tworząc produkty, jak najlepiej spełniające te wymagania.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certyfikacji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możebyć przyznany na pięciu poziomach: Basic,Bronze, Silver, Gold, Platinum, a pod uwagę branych jest aż pięć kategorii jakościowych: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zdrowy materiał: produkty są wykonane z materiałów, które są bezpieczne i zdrowe dla ludzi </w:t>
      </w:r>
    </w:p>
    <w:p>
      <w:r>
        <w:rPr>
          <w:rFonts w:ascii="calibri" w:hAnsi="calibri" w:eastAsia="calibri" w:cs="calibri"/>
          <w:sz w:val="24"/>
          <w:szCs w:val="24"/>
        </w:rPr>
        <w:t xml:space="preserve">i środowiska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ponowne wykorzystanie materiałów: produkty są tak zaprojektowane, żeby wszystkie komponenty można było bezpiecznie użyć ponownie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odnawialne źródła energii i emisja dwutlenku węgla: produkty są wytwarzane z użyciem odnawialnej, niepowodującej zanieczyszczeń energii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gospodarką wodną: produkty są produkowane tak, by chronić i wzbogacać zasoby wodne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odpowiedzialność społeczna: produkty powstają z zachowaniem społecznej i środowiskowej sprawiedliwości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Sprawia to, że uzyskanie certyfikatu jest niezwykle trudne, jest prestiżowym wyróżnieniem, wskazującym, że producent wykonuje rzeczywiste, konkretne działania, mające na celu dbałość o środowisko. Producenci, którzy otrzymali certyfikat zobowiązują się do pracy nad stałym ulepszaniem produktu </w:t>
      </w:r>
    </w:p>
    <w:p>
      <w:r>
        <w:rPr>
          <w:rFonts w:ascii="calibri" w:hAnsi="calibri" w:eastAsia="calibri" w:cs="calibri"/>
          <w:sz w:val="24"/>
          <w:szCs w:val="24"/>
        </w:rPr>
        <w:t xml:space="preserve">w każdym z ocenianych aspektów. Architekci i projektanci, mając takie dane mogą wybierać produkty </w:t>
      </w:r>
    </w:p>
    <w:p>
      <w:r>
        <w:rPr>
          <w:rFonts w:ascii="calibri" w:hAnsi="calibri" w:eastAsia="calibri" w:cs="calibri"/>
          <w:sz w:val="24"/>
          <w:szCs w:val="24"/>
        </w:rPr>
        <w:t xml:space="preserve">w sposób świadomy.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Systemy aluminiowe z certyfikatem C2C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założenia związane z certyfikacją C2C są bliskie filozofii Reynaers Aluminium. Firma stale inwestuje w nowe technologie, które pozwalają tworzyć profile aluminiowe zgodne z założeniami zrównoważonego rozwoju, co niesie za sobą korzyści dla ekologii, środowiska, ludzi. Bezpośrednio przełożyło się to na uzyskanie certyfikatu w kategorii Bronze. Otrzymały go flagowe produkty Reynaers Aluminium: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Systemy okienne: CS 77, CS 77-AP, CS 77-HV, SL 38 we wszystkich wariantach izolacyjności termicznej, MasterLine 8 w wariancie HI we wszystkich wariantach wzorniczych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Systemy drzwiowe: CS 77, CS 77-AP, SL 38 we wszystkich wariantach izolacyjności termicznej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Ściana osłonowa: CW 50-HI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energooszczędnych systemów aluminiowych dla okien, drzwi, ścian osłonowych, systemów przesuwnych, osłon przeciwsłonecznych oraz ogrodów zimowych. Produkty marki są dziś dostępne w przeszło 70 krajach na 5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150 badań, a także wykwalifikowana kadra licząca ponad 2200 pracowników, pozwalają firmie tworzyć produkty gwarantujące najlepszą jakość i funkcjonalność połączoną z estetyką i niebanalnym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2026-10-08T03:05:04+02:00</dcterms:created>
  <dcterms:modified xsi:type="dcterms:W3CDTF">2026-10-08T03:05:04+02:00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