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Reynaers Aluminium tworzy miasta przyszłości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Postępująca degradacja środowiska ma coraz większy wpływ na otoczenie i jakość życia. Politycy i osoby decyzyjne zwracają uwagę na palącą potrzebę zmian w zakresie ochrony natury. Problem ten dostrzegają również inwestorzy budowlani, propagujący ekologiczne rozwiązania, pozwalające tworzyć projekty niskoenergetyczne i pasywne. Jakość tych rozwiązań potwierdzana jest niezależnymi certyfikatami,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m. in. certyfikatem BREEM – systemy Reynaers Aluminium pomagają zdobywać wyższe noty.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BREEAM to niezależne potwierdzenie jakości inwestycji, podnoszące wartość budynku i jego atrakcyjność dla przyszłych najemców. Innowacyjne i zrównoważone systemy REYNAERS ALUMINIUM pozwalają uzyskać w procesie certyfikacji maksymalnie aż 22 punkty kredytowe, a eksperci firmy pomagają wybrać najbardziej optymalne rozwiązania. Proces certyfikacji polega na ocenie projektu w 9 kategoriach: w każdej z nich są przyznawane i wyważane kredyty, składające się na ostateczną ocenę budynku w skali od „Dostateczny” do „Wybitny”. Dużą rolę w uzyskaniu certyfikatu mogą odegrać systemy aluminiowe Reynaers – pozwalają nie tylko podnosić wartość architektoniczną budynków, lecz także poprawiają warunki życia i pracy, zmniejszając przy tym zapotrzebowanie energetyczne budynków. Odzwierciedleniem tego są budynki, w których zastosowano systemy Reynaers, które przyczyniły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do otrzymania akredytacji, np. warszawska inwestycja Wronia 31.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Wszystko zaczyna się od fasady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przeszklenia nadają budynkom futurystycznego sznytu, ale szklane fasady nie są tylko wizją inwestora. Ich zastosowanie to coś więcej, to komfort pracy, wpływający na lepsze samopoczucie pracowników i tym samym większą wydajność. Badanie symulacyjne dowodzi, że otrzymanie optymalnego współczynnika światła jest możliwe przy wyborze właściwego przeszklenia o wysokiej transmisji światła </w:t>
      </w:r>
    </w:p>
    <w:p>
      <w:r>
        <w:rPr>
          <w:rFonts w:ascii="calibri" w:hAnsi="calibri" w:eastAsia="calibri" w:cs="calibri"/>
          <w:sz w:val="24"/>
          <w:szCs w:val="24"/>
        </w:rPr>
        <w:t xml:space="preserve">lub kontroli słonecznej. Dostęp do naturalnego światła to jedno z kryteriów certyfikacji BREEAM, kredyt </w:t>
      </w:r>
    </w:p>
    <w:p>
      <w:r>
        <w:rPr>
          <w:rFonts w:ascii="calibri" w:hAnsi="calibri" w:eastAsia="calibri" w:cs="calibri"/>
          <w:sz w:val="24"/>
          <w:szCs w:val="24"/>
        </w:rPr>
        <w:t xml:space="preserve">w tej kategorii można uzyskać dzięki zastosowaniu systemów Reynaers Aluminium, tworząc ściany osłonowe i dachy z użyciem serii CW, a także drzwi przesuwnych – serie CP, Hi-Finity, Slim Patio.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przeszklenia pozwalają również oglądać piękne widoki za oknem, nawet gdy jest to tylko przestrzeń miejska. Człowiek spędza prawie 90% doby w budynku, z czego ponad 30% w biurze przed komputerem. Możliwość wyglądania przez okno pozwala na oderwanie się od pracy, chwilę relaksu, co zapobiega zmęczeniu oczu i bólowi głowy. Jest to ważny argument dla projektanta budynku, a potem dla podmiotu zarządzającego obiektem i wreszcie dla samego nabywcy bądź najemcy. Nie mniej ważna jest możliwość kontrolowania odblasków i olśnień słonecznych, pojawiających się na ekranach, komfort termiczny, akustyczny i wydajność energetyczna.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Sięgaj tam, gdzie wzrok nie sięga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Unii Europejskiej ponad 40% energii zużywa się na ogrzewanie, chłodzenie, oświetlenie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zarządzanie budynkami, w których mieszkamy i pracujemy. Do 2050 roku liczbę tę należy zmniejszyć </w:t>
      </w:r>
    </w:p>
    <w:p>
      <w:r>
        <w:rPr>
          <w:rFonts w:ascii="calibri" w:hAnsi="calibri" w:eastAsia="calibri" w:cs="calibri"/>
          <w:sz w:val="24"/>
          <w:szCs w:val="24"/>
        </w:rPr>
        <w:t xml:space="preserve">o 60% – tylko wtedy zostanie osiągnięty globalny cel w zakresie zmian klimatu. REYNAERS ALUMINIUM bierze czynny udział w tym procesie, deklarując opracowywanie innowacyjnych technologii, dających możliwość tworzenia projektów niskoenergetycznych i pasywnych. Filozofią i zamiarem firmy są wszelkie działania, które uczynią planetę bardziej ekologiczną.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okien i drzwi (seria CS, MasterLine 8 i 10, SlimLine, ES 45-Pa, TS, CD), systemy przesuwne (seria CP, Hi-Finity, SlimPatio 68) i harmonijkowe (seria CF), ściany osłonowe (seria CW), a także osłony przeciwsłoneczne (seria BS) i balustrady (RB 10 Solar) zapewniają ponadprzeciętną izolację i doskonałą wydajność energetyczną budynków.Odpowiednie zastosowanie systemów REYNAERS ALUMINIUM </w:t>
      </w:r>
    </w:p>
    <w:p>
      <w:r>
        <w:rPr>
          <w:rFonts w:ascii="calibri" w:hAnsi="calibri" w:eastAsia="calibri" w:cs="calibri"/>
          <w:sz w:val="24"/>
          <w:szCs w:val="24"/>
        </w:rPr>
        <w:t xml:space="preserve">w projekcie pozwala uzyskać maksymalnie aż 15 kredytów w kategorii Energia.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REYNAERS ALUMINIUM pomaga uzyskać certyfikat BREEAM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firmy REYNAERS ALUMINIUM w połączeniu z innymi komponentami budowlanymi, pozwalają zdobyć do 22 punktów kredytowych BREEAM. Łatwość zdobycia punktów została zbadana i potwierdzona przez niezależnego i wykwalifikowanego eksperta w dziedzinie inżynierii, firmę ENCON, specjalizującą się w optymalizacji zużycia energii. Specjaliści z firmy REYNAERS ALUMINIUM pomagają zdobyć punkty kredytowe – dobierają najlepsze rozwiązania dla danego projektu, a także przygotowują dokumenty niezbędne do wypełnienia aplikacji BREEAM.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projektów, w których uczestniczy Reynaers Aluminium jest wiele projektów zdobywających wysokie i najwyższe noty. Choćby inwestycja firmy Ghelamco Poland – biurowiec Wronia 31, który uzyskał ocenę Wybitny jako jeden z dwóch budynków biurowych w Polsce, oraz został wyróżniony w konkursie BREEAM Wards 2019 jako najbardziej ekologiczny budynek w Europie Środkowej i Wschodniej. Istotną rolę odegrały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 zastosowane w fasadach systemy Reynaers Aluminium – CW50-HI, CW50, CF77 i drzwi CS86-HI– zapewniające doskonałe parametry energetyczne, maksymalną przepuszczalność promieni słonecznych przy jednoczesnym, wysokim stopniu izolacyjności termicznej. Z kolei holenderski projekt DC New Logic III uzyskał ocenę na poziomie Wybitny, z wynikiem aż 98,48%.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Nazwa budynku:</w:t>
      </w:r>
      <w:r>
        <w:rPr>
          <w:rFonts w:ascii="calibri" w:hAnsi="calibri" w:eastAsia="calibri" w:cs="calibri"/>
          <w:sz w:val="24"/>
          <w:szCs w:val="24"/>
        </w:rPr>
        <w:t xml:space="preserve"> Wronia 31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Inwestor/deweloper:</w:t>
      </w:r>
      <w:r>
        <w:rPr>
          <w:rFonts w:ascii="calibri" w:hAnsi="calibri" w:eastAsia="calibri" w:cs="calibri"/>
          <w:sz w:val="24"/>
          <w:szCs w:val="24"/>
        </w:rPr>
        <w:t xml:space="preserve">Ghelamco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Projektant:</w:t>
      </w:r>
      <w:r>
        <w:rPr>
          <w:rFonts w:ascii="calibri" w:hAnsi="calibri" w:eastAsia="calibri" w:cs="calibri"/>
          <w:sz w:val="24"/>
          <w:szCs w:val="24"/>
        </w:rPr>
        <w:t xml:space="preserve">Jaspers_Eyers Architects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Zakończenie inwestycji:</w:t>
      </w:r>
      <w:r>
        <w:rPr>
          <w:rFonts w:ascii="calibri" w:hAnsi="calibri" w:eastAsia="calibri" w:cs="calibri"/>
          <w:sz w:val="24"/>
          <w:szCs w:val="24"/>
        </w:rPr>
        <w:t xml:space="preserve"> lipiec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Wykorzystane systemy Reynaers Aluminium:</w:t>
      </w:r>
      <w:r>
        <w:rPr>
          <w:rFonts w:ascii="calibri" w:hAnsi="calibri" w:eastAsia="calibri" w:cs="calibri"/>
          <w:sz w:val="24"/>
          <w:szCs w:val="24"/>
        </w:rPr>
        <w:t xml:space="preserve"> CW50-HI, CW50, CF77 i drzwi CS86-HI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Nazwa budynku: </w:t>
      </w:r>
      <w:r>
        <w:rPr>
          <w:rFonts w:ascii="calibri" w:hAnsi="calibri" w:eastAsia="calibri" w:cs="calibri"/>
          <w:sz w:val="24"/>
          <w:szCs w:val="24"/>
        </w:rPr>
        <w:t xml:space="preserve">DC New Logic III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Inwestor: </w:t>
      </w:r>
      <w:r>
        <w:rPr>
          <w:rFonts w:ascii="calibri" w:hAnsi="calibri" w:eastAsia="calibri" w:cs="calibri"/>
          <w:sz w:val="24"/>
          <w:szCs w:val="24"/>
        </w:rPr>
        <w:t xml:space="preserve">Rhenus Logistics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Deweloper: </w:t>
      </w:r>
      <w:r>
        <w:rPr>
          <w:rFonts w:ascii="calibri" w:hAnsi="calibri" w:eastAsia="calibri" w:cs="calibri"/>
          <w:sz w:val="24"/>
          <w:szCs w:val="24"/>
        </w:rPr>
        <w:t xml:space="preserve">Dokvast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Projektant: </w:t>
      </w:r>
      <w:r>
        <w:rPr>
          <w:rFonts w:ascii="calibri" w:hAnsi="calibri" w:eastAsia="calibri" w:cs="calibri"/>
          <w:sz w:val="24"/>
          <w:szCs w:val="24"/>
        </w:rPr>
        <w:t xml:space="preserve">HabeonArchitecten, projekt schodów Maria Tellez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Wykorzystane systemy Reynaers Aluminium: </w:t>
      </w:r>
      <w:r>
        <w:rPr>
          <w:rFonts w:ascii="calibri" w:hAnsi="calibri" w:eastAsia="calibri" w:cs="calibri"/>
          <w:sz w:val="24"/>
          <w:szCs w:val="24"/>
        </w:rPr>
        <w:t xml:space="preserve">CW 50, CF 77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2024-05-19T15:24:17+02:00</dcterms:created>
  <dcterms:modified xsi:type="dcterms:W3CDTF">2024-05-19T15:24:17+02:00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